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中国共产党曲阳县委员会党校</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adjustRightInd w:val="0"/>
        <w:snapToGrid w:val="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预算法》、《地方预决算公开操作规程》和《河北省省级预算公开办法》规定，现将中国共产党曲阳县委员会党校</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仿宋" w:hAnsi="仿宋" w:eastAsia="仿宋"/>
          <w:sz w:val="32"/>
          <w:szCs w:val="32"/>
        </w:rPr>
      </w:pPr>
      <w:r>
        <w:rPr>
          <w:rFonts w:hint="eastAsia" w:ascii="仿宋" w:hAnsi="仿宋" w:eastAsia="仿宋" w:cs="Times New Roman"/>
          <w:b/>
          <w:sz w:val="32"/>
          <w:szCs w:val="32"/>
        </w:rPr>
        <w:t>部门职责：</w:t>
      </w:r>
      <w:r>
        <w:rPr>
          <w:rFonts w:hint="eastAsia" w:ascii="仿宋" w:hAnsi="仿宋" w:eastAsia="仿宋"/>
          <w:sz w:val="32"/>
          <w:szCs w:val="32"/>
        </w:rPr>
        <w:t>根据《中国共产党曲阳县委员会党校职能配置、内设机构和人员编制规定》，</w:t>
      </w:r>
      <w:r>
        <w:rPr>
          <w:rFonts w:ascii="仿宋" w:hAnsi="仿宋" w:eastAsia="仿宋"/>
          <w:sz w:val="32"/>
          <w:szCs w:val="32"/>
        </w:rPr>
        <w:t xml:space="preserve"> </w:t>
      </w:r>
      <w:r>
        <w:rPr>
          <w:rFonts w:hint="eastAsia" w:ascii="仿宋" w:hAnsi="仿宋" w:eastAsia="仿宋"/>
          <w:sz w:val="32"/>
          <w:szCs w:val="32"/>
        </w:rPr>
        <w:t>中国共产党曲阳县委员会党校的主要职责是：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党校部门职责：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（一）轮训全县乡、局级党员领导干部；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（二）轮训农村党支部书记和其它支部成员；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（三）培训乡、局中青年领导干部和一般干部；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（四）培训意识形态部门的领导干部和理论骨干；</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（五）协同市委党校开办好大专学历班；</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（六）协助组织人事部门对学员在校期间进行考核考察；</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（七）围绕国际国内和本地区出现的新情况、新问题开展科学研究；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（八）宣传马克思列宁主义、毛泽东思想，宣传建设有中国特色社会主义理论和党的路线、方针、政策；</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（九）承办县委交办的其他事项。</w:t>
      </w: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中国共产党曲阳县委员会党校</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按照预算管理有关规定，目前我县部门预算的编制实行综合预算管理，即全部收入和支出都反映的预算中。中国共产党曲阳县委员会党校的收支包含在部门预算中。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171.49</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171.49</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万元，上级财政提前通知转移支付</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收支预算总表支出栏、基本支出表、项目支出表按经济分类和支出功能分类科目编制，反映中国共产党曲阳县委员会党校年度部门预算中支出预算的总体情况。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171.49</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164.25</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151.31</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12.94</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7.24</w:t>
      </w:r>
      <w:r>
        <w:rPr>
          <w:rFonts w:hint="eastAsia" w:ascii="Times New Roman" w:hAnsi="Times New Roman" w:eastAsia="仿宋" w:cs="Times New Roman"/>
          <w:sz w:val="32"/>
          <w:szCs w:val="32"/>
        </w:rPr>
        <w:t>万元，主要为培训费</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万元，涉军人员军龄补贴</w:t>
      </w:r>
      <w:r>
        <w:rPr>
          <w:rFonts w:ascii="Times New Roman" w:hAnsi="Times New Roman" w:eastAsia="仿宋" w:cs="Times New Roman"/>
          <w:sz w:val="32"/>
          <w:szCs w:val="32"/>
        </w:rPr>
        <w:t>0.24</w:t>
      </w:r>
      <w:r>
        <w:rPr>
          <w:rFonts w:hint="eastAsia" w:ascii="Times New Roman" w:hAnsi="Times New Roman" w:eastAsia="仿宋" w:cs="Times New Roman"/>
          <w:sz w:val="32"/>
          <w:szCs w:val="32"/>
        </w:rPr>
        <w:t>万元；其他支出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color w:val="000000"/>
          <w:sz w:val="32"/>
          <w:szCs w:val="32"/>
        </w:rPr>
        <w:t>171.49</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1.04</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万元，主要要人员减少，精神文明奖列入部门年初预算导致基本支出减少；项目支出增加</w:t>
      </w:r>
      <w:r>
        <w:rPr>
          <w:rFonts w:ascii="Times New Roman" w:hAnsi="Times New Roman" w:eastAsia="仿宋" w:cs="Times New Roman"/>
          <w:sz w:val="32"/>
          <w:szCs w:val="32"/>
        </w:rPr>
        <w:t>0.24</w:t>
      </w:r>
      <w:r>
        <w:rPr>
          <w:rFonts w:hint="eastAsia" w:ascii="Times New Roman" w:hAnsi="Times New Roman" w:eastAsia="仿宋" w:cs="Times New Roman"/>
          <w:sz w:val="32"/>
          <w:szCs w:val="32"/>
        </w:rPr>
        <w:t>万元，主要是增加了涉军人员军龄补贴；其他支出无增减变化。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12.94</w:t>
      </w:r>
      <w:r>
        <w:rPr>
          <w:rFonts w:hint="eastAsia" w:ascii="Times New Roman" w:hAnsi="Times New Roman" w:eastAsia="仿宋" w:cs="Times New Roman"/>
          <w:sz w:val="32"/>
          <w:szCs w:val="32"/>
        </w:rPr>
        <w:t>万元，主要用于保证机关正常运转的办公费、邮电费、差旅费、会议费、福利费、工会经费、其他交通费等支出。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中共曲阳县委党校</w:t>
      </w:r>
      <w:r>
        <w:rPr>
          <w:rFonts w:ascii="仿宋" w:hAnsi="仿宋" w:eastAsia="仿宋"/>
          <w:sz w:val="32"/>
          <w:szCs w:val="32"/>
        </w:rPr>
        <w:t>2020</w:t>
      </w:r>
      <w:r>
        <w:rPr>
          <w:rFonts w:hint="eastAsia" w:ascii="仿宋" w:hAnsi="仿宋" w:eastAsia="仿宋"/>
          <w:sz w:val="32"/>
          <w:szCs w:val="32"/>
        </w:rPr>
        <w:t>年将继续贯彻落实《中国共产党党校工作条例》，坚持以党的建设作为引领和推动党校各项工作总抓手，充分发挥党校</w:t>
      </w:r>
      <w:r>
        <w:rPr>
          <w:rFonts w:ascii="仿宋" w:hAnsi="仿宋" w:eastAsia="仿宋"/>
          <w:sz w:val="32"/>
          <w:szCs w:val="32"/>
        </w:rPr>
        <w:t>“</w:t>
      </w:r>
      <w:r>
        <w:rPr>
          <w:rFonts w:hint="eastAsia" w:ascii="仿宋" w:hAnsi="仿宋" w:eastAsia="仿宋"/>
          <w:sz w:val="32"/>
          <w:szCs w:val="32"/>
        </w:rPr>
        <w:t>三个阵地、一个熔炉</w:t>
      </w:r>
      <w:r>
        <w:rPr>
          <w:rFonts w:ascii="仿宋" w:hAnsi="仿宋" w:eastAsia="仿宋"/>
          <w:sz w:val="32"/>
          <w:szCs w:val="32"/>
        </w:rPr>
        <w:t>”</w:t>
      </w:r>
      <w:r>
        <w:rPr>
          <w:rFonts w:hint="eastAsia" w:ascii="仿宋" w:hAnsi="仿宋" w:eastAsia="仿宋"/>
          <w:sz w:val="32"/>
          <w:szCs w:val="32"/>
        </w:rPr>
        <w:t>的作用，扎实推动各项工作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一、充分发挥党校作为干部培训主渠道、决策咨询思想库、理论宣讲主阵地作用，积极与县委组织部、宣传部以及各职能部门联系沟通，创新培训思路，举办各类专题培训班。</w:t>
      </w:r>
    </w:p>
    <w:p>
      <w:p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二、坚持下乡调研，以此达到更好的积累与丰富基层的工作与生活经验，撰写高质量调研报告，为领导决策提供有价值的参考。实施人才强校，强化师资培训，实施</w:t>
      </w:r>
      <w:r>
        <w:rPr>
          <w:rFonts w:ascii="仿宋" w:hAnsi="仿宋" w:eastAsia="仿宋"/>
          <w:sz w:val="32"/>
          <w:szCs w:val="32"/>
        </w:rPr>
        <w:t>“</w:t>
      </w:r>
      <w:r>
        <w:rPr>
          <w:rFonts w:hint="eastAsia" w:ascii="仿宋" w:hAnsi="仿宋" w:eastAsia="仿宋"/>
          <w:sz w:val="32"/>
          <w:szCs w:val="32"/>
        </w:rPr>
        <w:t>引进来、走出去</w:t>
      </w:r>
      <w:r>
        <w:rPr>
          <w:rFonts w:ascii="仿宋" w:hAnsi="仿宋" w:eastAsia="仿宋"/>
          <w:sz w:val="32"/>
          <w:szCs w:val="32"/>
        </w:rPr>
        <w:t>”</w:t>
      </w:r>
      <w:r>
        <w:rPr>
          <w:rFonts w:hint="eastAsia" w:ascii="仿宋" w:hAnsi="仿宋" w:eastAsia="仿宋"/>
          <w:sz w:val="32"/>
          <w:szCs w:val="32"/>
        </w:rPr>
        <w:t>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年，党校将继续学习宣传贯彻执行党的</w:t>
      </w:r>
      <w:bookmarkStart w:id="8" w:name="_GoBack"/>
      <w:bookmarkEnd w:id="8"/>
      <w:r>
        <w:rPr>
          <w:rFonts w:hint="eastAsia" w:ascii="仿宋" w:hAnsi="仿宋" w:eastAsia="仿宋"/>
          <w:sz w:val="32"/>
          <w:szCs w:val="32"/>
        </w:rPr>
        <w:t>十九大精神</w:t>
      </w:r>
      <w:r>
        <w:rPr>
          <w:rFonts w:ascii="仿宋" w:hAnsi="仿宋" w:eastAsia="仿宋"/>
          <w:sz w:val="32"/>
          <w:szCs w:val="32"/>
        </w:rPr>
        <w:t>;</w:t>
      </w:r>
      <w:r>
        <w:rPr>
          <w:rFonts w:hint="eastAsia" w:ascii="仿宋" w:hAnsi="仿宋" w:eastAsia="仿宋"/>
          <w:sz w:val="32"/>
          <w:szCs w:val="32"/>
        </w:rPr>
        <w:t>积极参与县委组织的有关活动；积极科研工作，坚持走出去，对当今社会尤其是基层出现的热点、难点问题展开调查研究，为领导决策提供有价值的调研报告。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一、培训教育</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、根据县委、县政府有关要求，有计划地轮训和培训全县各级党政领导干部和理论骨干，负责对学员在党校学习期间的表现进行考核，举办两期党的十九大精神的培训班，三期其它形式的培训班，共培训</w:t>
      </w:r>
      <w:r>
        <w:rPr>
          <w:rFonts w:ascii="仿宋" w:hAnsi="仿宋" w:eastAsia="仿宋"/>
          <w:sz w:val="32"/>
          <w:szCs w:val="32"/>
        </w:rPr>
        <w:t>1000</w:t>
      </w:r>
      <w:r>
        <w:rPr>
          <w:rFonts w:hint="eastAsia" w:ascii="仿宋" w:hAnsi="仿宋" w:eastAsia="仿宋"/>
          <w:sz w:val="32"/>
          <w:szCs w:val="32"/>
        </w:rPr>
        <w:t>人次以上。培训人员政策理论水平进一步提高，受训学员满意度达到</w:t>
      </w:r>
      <w:r>
        <w:rPr>
          <w:rFonts w:ascii="仿宋" w:hAnsi="仿宋" w:eastAsia="仿宋"/>
          <w:sz w:val="32"/>
          <w:szCs w:val="32"/>
        </w:rPr>
        <w:t>95%</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、、进一步强化科研工作，促进科研工作上水平、升档次，调研具有代表性的</w:t>
      </w:r>
      <w:r>
        <w:rPr>
          <w:rFonts w:ascii="仿宋" w:hAnsi="仿宋" w:eastAsia="仿宋"/>
          <w:sz w:val="32"/>
          <w:szCs w:val="32"/>
        </w:rPr>
        <w:t>10</w:t>
      </w:r>
      <w:r>
        <w:rPr>
          <w:rFonts w:hint="eastAsia" w:ascii="仿宋" w:hAnsi="仿宋" w:eastAsia="仿宋"/>
          <w:sz w:val="32"/>
          <w:szCs w:val="32"/>
        </w:rPr>
        <w:t>个乡镇、</w:t>
      </w:r>
      <w:r>
        <w:rPr>
          <w:rFonts w:ascii="仿宋" w:hAnsi="仿宋" w:eastAsia="仿宋"/>
          <w:sz w:val="32"/>
          <w:szCs w:val="32"/>
        </w:rPr>
        <w:t>6</w:t>
      </w:r>
      <w:r>
        <w:rPr>
          <w:rFonts w:hint="eastAsia" w:ascii="仿宋" w:hAnsi="仿宋" w:eastAsia="仿宋"/>
          <w:sz w:val="32"/>
          <w:szCs w:val="32"/>
        </w:rPr>
        <w:t>个科局，撰写高质量的科研论文</w:t>
      </w:r>
      <w:r>
        <w:rPr>
          <w:rFonts w:ascii="仿宋" w:hAnsi="仿宋" w:eastAsia="仿宋"/>
          <w:sz w:val="32"/>
          <w:szCs w:val="32"/>
        </w:rPr>
        <w:t>7</w:t>
      </w:r>
      <w:r>
        <w:rPr>
          <w:rFonts w:hint="eastAsia" w:ascii="仿宋" w:hAnsi="仿宋" w:eastAsia="仿宋"/>
          <w:sz w:val="32"/>
          <w:szCs w:val="32"/>
        </w:rPr>
        <w:t>篇，力争在省市报刊发表。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、、聘请优秀的专家教授来我校讲课，对教师进行现场指导。</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、不断强化自身建设，夯实理论基础，分期外出培训，争取在校教师分别轮训一次，为教学工作打下坚实的理论知识基础。</w:t>
      </w:r>
    </w:p>
    <w:p>
      <w:pPr>
        <w:autoSpaceDE w:val="0"/>
        <w:autoSpaceDN w:val="0"/>
        <w:adjustRightInd w:val="0"/>
        <w:ind w:left="198" w:firstLine="640" w:firstLineChars="200"/>
        <w:jc w:val="left"/>
        <w:rPr>
          <w:rFonts w:ascii="仿宋" w:hAnsi="仿宋"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2020</w:t>
      </w:r>
      <w:r>
        <w:rPr>
          <w:rFonts w:hint="eastAsia" w:ascii="仿宋" w:hAnsi="仿宋" w:eastAsia="仿宋"/>
          <w:sz w:val="32"/>
          <w:szCs w:val="32"/>
        </w:rPr>
        <w:t>年将继续学习宣传贯彻执行党的十九大精神</w:t>
      </w:r>
      <w:r>
        <w:rPr>
          <w:rFonts w:ascii="仿宋" w:hAnsi="仿宋" w:eastAsia="仿宋"/>
          <w:sz w:val="32"/>
          <w:szCs w:val="32"/>
        </w:rPr>
        <w:t>;</w:t>
      </w:r>
      <w:r>
        <w:rPr>
          <w:rFonts w:hint="eastAsia" w:ascii="仿宋" w:hAnsi="仿宋" w:eastAsia="仿宋"/>
          <w:sz w:val="32"/>
          <w:szCs w:val="32"/>
        </w:rPr>
        <w:t>积极参与县委组织的有关活动；积极科研工作，坚持走出去，对当今社会尤其是基层出现的热点、难点问题展开调查研究，为领导决策提供有价值的调研报告。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为了更好的完成规划目标，我单位决定采取以下保障措施：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一、组织领导保障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我校专门成立了发展规划目标领导小组，常务副校长任组长，主抓全面工作；班子成员任副组长，副校长赵少伟同志负责机关综合事务工作，主任科员苏德同志负责教学科研工作；三个科室主任任组员，尽心履职、不折不扣地完成好各项工作任务。确保我校工作发展规划圆满完成既定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二、绩效考核保障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党校按照坚持公平、公开、公正的原则；坚持德能勤绩谦全面考核的原则；坚持定性和定量考核相结合的原则，制定并实施下发了党校绩效考核实施办法。考核对象为党校所有在职教职员工，绩效考核分为科室绩效量化考核和个人绩效量化考核。科室绩效量化考核，是根据县委、县政府下达给党校的绩效考核目标和党校年度工作任务以及科室工作职责而形成的科室工作考核目标，党校对科室完成任务目标情况和科室自身建设情况等进行量化考核，并排出科室绩效考核等次。个人绩效量化考核：个人绩效考核与所在科室绩效考核等次挂钩，由党校考核组组织对被考核人的岗位职责工作完成情况、平时的考核情况和民主测评等多方面进行考核，得出个人年度绩效考核的综合得分。并根据个人绩效综合得分，来确定其年度考核的对应等次，对应等次为优秀、合格、基本合格和不合格。</w:t>
      </w:r>
    </w:p>
    <w:p>
      <w:pPr>
        <w:autoSpaceDE w:val="0"/>
        <w:autoSpaceDN w:val="0"/>
        <w:adjustRightInd w:val="0"/>
        <w:ind w:firstLine="160" w:firstLineChars="5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bookmarkEnd w:id="0"/>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、党校涉军公益岗人员经费绩效目标表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0626"/>
      <w:r>
        <w:rPr>
          <w:rFonts w:ascii="方正仿宋_GBK" w:eastAsia="方正仿宋_GBK"/>
          <w:b/>
          <w:sz w:val="28"/>
        </w:rPr>
        <w:instrText xml:space="preserve">1</w:instrText>
      </w:r>
      <w:r>
        <w:rPr>
          <w:rFonts w:hint="eastAsia" w:ascii="方正仿宋_GBK" w:eastAsia="方正仿宋_GBK"/>
          <w:b/>
          <w:sz w:val="28"/>
        </w:rPr>
        <w:instrText xml:space="preserve">、党校涉军公益岗人员经费绩效目标表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、及时发放军龄补贴，保证受益人员更加安心工作，坚守工作岗位。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、维护社会稳定，积极委托化解退役军人历史遗留问题。</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已补助人员占总人数的比例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补助金发放率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实际发放金额占计划金额的比例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军龄补贴涉及人员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军龄补贴受益人员人数</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、干部理论培训资金绩效目标表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0627"/>
      <w:r>
        <w:rPr>
          <w:rFonts w:ascii="方正仿宋_GBK" w:eastAsia="方正仿宋_GBK"/>
          <w:b/>
          <w:sz w:val="28"/>
        </w:rPr>
        <w:instrText xml:space="preserve">2</w:instrText>
      </w:r>
      <w:r>
        <w:rPr>
          <w:rFonts w:hint="eastAsia" w:ascii="方正仿宋_GBK" w:eastAsia="方正仿宋_GBK"/>
          <w:b/>
          <w:sz w:val="28"/>
        </w:rPr>
        <w:instrText xml:space="preserve">、干部理论培训资金绩效目标表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、通过外请专家学者授课，开拓学员思路。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、通过现场教学、情景教学、案例教学，有效提高培训质量，提高学员解决实际问题的能力。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培训参加人次（人次）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参加培训的人次</w:t>
            </w:r>
          </w:p>
        </w:tc>
        <w:tc>
          <w:tcPr>
            <w:tcW w:w="1276" w:type="dxa"/>
            <w:vAlign w:val="center"/>
          </w:tcPr>
          <w:p>
            <w:pPr>
              <w:spacing w:line="300" w:lineRule="exact"/>
              <w:jc w:val="left"/>
              <w:rPr>
                <w:rFonts w:ascii="方正书宋_GBK" w:eastAsia="方正书宋_GBK"/>
              </w:rPr>
            </w:pP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参加培训的班次（次）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参加培训的班次</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通过授课，让全县参加培训的党员领导干部得到充分认可。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6"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0</w:t>
      </w:r>
      <w:r>
        <w:rPr>
          <w:rFonts w:hint="eastAsia" w:ascii="Times New Roman" w:hAnsi="Times New Roman" w:eastAsia="仿宋" w:cs="Times New Roman"/>
          <w:sz w:val="32"/>
          <w:szCs w:val="24"/>
        </w:rPr>
        <w:t>万元，空表列示。</w:t>
      </w:r>
      <w:bookmarkEnd w:id="6"/>
    </w:p>
    <w:p>
      <w:pPr>
        <w:ind w:firstLine="640" w:firstLineChars="200"/>
        <w:outlineLvl w:val="0"/>
        <w:rPr>
          <w:rFonts w:ascii="Times New Roman" w:hAnsi="Times New Roman" w:eastAsia="仿宋" w:cs="Times New Roman"/>
          <w:sz w:val="32"/>
          <w:szCs w:val="24"/>
        </w:rPr>
      </w:pPr>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7" w:name="_Toc30320225"/>
      <w:r>
        <w:rPr>
          <w:rFonts w:hint="eastAsia" w:ascii="方正小标宋_GBK" w:eastAsia="方正小标宋_GBK"/>
          <w:sz w:val="32"/>
        </w:rPr>
        <w:instrText xml:space="preserve">部门政府采购预算</w:instrText>
      </w:r>
      <w:bookmarkEnd w:id="7"/>
      <w:r>
        <w:rPr>
          <w:rFonts w:ascii="方正小标宋_GBK" w:eastAsia="方正小标宋_GBK"/>
          <w:sz w:val="32"/>
        </w:rPr>
        <w:instrText xml:space="preserve">" \f A \l 00001</w:instrText>
      </w:r>
      <w:r>
        <w:rPr>
          <w:rFonts w:ascii="方正小标宋_GBK" w:eastAsia="方正小标宋_GBK"/>
          <w:sz w:val="32"/>
        </w:rPr>
        <w:fldChar w:fldCharType="end"/>
      </w:r>
    </w:p>
    <w:tbl>
      <w:tblPr>
        <w:tblStyle w:val="7"/>
        <w:tblW w:w="139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104"/>
        <w:gridCol w:w="1491"/>
        <w:gridCol w:w="1491"/>
        <w:gridCol w:w="690"/>
        <w:gridCol w:w="883"/>
        <w:gridCol w:w="884"/>
        <w:gridCol w:w="1104"/>
        <w:gridCol w:w="1104"/>
        <w:gridCol w:w="1104"/>
        <w:gridCol w:w="1104"/>
        <w:gridCol w:w="1104"/>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9" w:hRule="atLeast"/>
          <w:tblHeader/>
          <w:jc w:val="center"/>
        </w:trPr>
        <w:tc>
          <w:tcPr>
            <w:tcW w:w="7707"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w:t>
            </w:r>
            <w:r>
              <w:rPr>
                <w:rFonts w:hint="eastAsia" w:ascii="Times New Roman" w:hAnsi="Times New Roman" w:eastAsia="仿宋" w:cs="Times New Roman"/>
                <w:color w:val="000000"/>
                <w:sz w:val="32"/>
                <w:szCs w:val="32"/>
              </w:rPr>
              <w:t>中国共产党曲阳县委员会党校</w:t>
            </w:r>
          </w:p>
        </w:tc>
        <w:tc>
          <w:tcPr>
            <w:tcW w:w="6276"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8" w:hRule="atLeast"/>
          <w:tblHeader/>
          <w:jc w:val="center"/>
        </w:trPr>
        <w:tc>
          <w:tcPr>
            <w:tcW w:w="226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9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9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90"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83"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8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276"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6" w:hRule="atLeast"/>
          <w:tblHeader/>
          <w:jc w:val="center"/>
        </w:trPr>
        <w:tc>
          <w:tcPr>
            <w:tcW w:w="116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91" w:type="dxa"/>
            <w:vMerge w:val="continue"/>
            <w:vAlign w:val="center"/>
          </w:tcPr>
          <w:p>
            <w:pPr>
              <w:spacing w:line="300" w:lineRule="exact"/>
              <w:jc w:val="left"/>
              <w:outlineLvl w:val="0"/>
              <w:rPr>
                <w:rFonts w:eastAsia="方正仿宋_GBK"/>
                <w:sz w:val="28"/>
              </w:rPr>
            </w:pPr>
          </w:p>
        </w:tc>
        <w:tc>
          <w:tcPr>
            <w:tcW w:w="1491" w:type="dxa"/>
            <w:vMerge w:val="continue"/>
            <w:vAlign w:val="center"/>
          </w:tcPr>
          <w:p>
            <w:pPr>
              <w:spacing w:line="300" w:lineRule="exact"/>
              <w:jc w:val="left"/>
              <w:outlineLvl w:val="0"/>
              <w:rPr>
                <w:rFonts w:eastAsia="方正仿宋_GBK"/>
                <w:sz w:val="28"/>
              </w:rPr>
            </w:pPr>
          </w:p>
        </w:tc>
        <w:tc>
          <w:tcPr>
            <w:tcW w:w="690" w:type="dxa"/>
            <w:vMerge w:val="continue"/>
            <w:vAlign w:val="center"/>
          </w:tcPr>
          <w:p>
            <w:pPr>
              <w:spacing w:line="300" w:lineRule="exact"/>
              <w:jc w:val="left"/>
              <w:outlineLvl w:val="0"/>
              <w:rPr>
                <w:rFonts w:eastAsia="方正仿宋_GBK"/>
                <w:sz w:val="28"/>
              </w:rPr>
            </w:pPr>
          </w:p>
        </w:tc>
        <w:tc>
          <w:tcPr>
            <w:tcW w:w="883" w:type="dxa"/>
            <w:vMerge w:val="continue"/>
            <w:vAlign w:val="center"/>
          </w:tcPr>
          <w:p>
            <w:pPr>
              <w:spacing w:line="300" w:lineRule="exact"/>
              <w:jc w:val="left"/>
              <w:outlineLvl w:val="0"/>
              <w:rPr>
                <w:rFonts w:eastAsia="方正仿宋_GBK"/>
                <w:sz w:val="28"/>
              </w:rPr>
            </w:pPr>
          </w:p>
        </w:tc>
        <w:tc>
          <w:tcPr>
            <w:tcW w:w="884" w:type="dxa"/>
            <w:vMerge w:val="continue"/>
            <w:vAlign w:val="center"/>
          </w:tcPr>
          <w:p>
            <w:pPr>
              <w:spacing w:line="300" w:lineRule="exact"/>
              <w:jc w:val="left"/>
              <w:outlineLvl w:val="0"/>
              <w:rPr>
                <w:rFonts w:eastAsia="方正仿宋_GBK"/>
                <w:sz w:val="28"/>
              </w:rPr>
            </w:pP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0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5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7" w:hRule="atLeast"/>
          <w:jc w:val="center"/>
        </w:trPr>
        <w:tc>
          <w:tcPr>
            <w:tcW w:w="1164" w:type="dxa"/>
            <w:vAlign w:val="center"/>
          </w:tcPr>
          <w:p>
            <w:pPr>
              <w:spacing w:line="300" w:lineRule="exact"/>
              <w:jc w:val="center"/>
              <w:rPr>
                <w:rFonts w:ascii="方正书宋_GBK" w:eastAsia="方正书宋_GBK"/>
                <w:b/>
              </w:rPr>
            </w:pPr>
            <w:r>
              <w:rPr>
                <w:rFonts w:hint="eastAsia" w:ascii="Times New Roman" w:hAnsi="Times New Roman" w:eastAsia="仿宋" w:cs="Times New Roman"/>
                <w:color w:val="000000"/>
                <w:sz w:val="20"/>
                <w:szCs w:val="20"/>
              </w:rPr>
              <w:t>中国共产党曲阳县委员会党校</w:t>
            </w:r>
            <w:r>
              <w:rPr>
                <w:rFonts w:hint="eastAsia" w:ascii="方正书宋_GBK" w:eastAsia="方正书宋_GBK"/>
                <w:b/>
              </w:rPr>
              <w:t>小计</w:t>
            </w:r>
          </w:p>
        </w:tc>
        <w:tc>
          <w:tcPr>
            <w:tcW w:w="1104" w:type="dxa"/>
            <w:vAlign w:val="center"/>
          </w:tcPr>
          <w:p>
            <w:pPr>
              <w:spacing w:line="300" w:lineRule="exact"/>
              <w:jc w:val="right"/>
              <w:rPr>
                <w:rFonts w:ascii="方正书宋_GBK" w:eastAsia="方正书宋_GBK"/>
                <w:b/>
              </w:rPr>
            </w:pPr>
          </w:p>
        </w:tc>
        <w:tc>
          <w:tcPr>
            <w:tcW w:w="1491" w:type="dxa"/>
            <w:vAlign w:val="center"/>
          </w:tcPr>
          <w:p>
            <w:pPr>
              <w:spacing w:line="300" w:lineRule="exact"/>
              <w:jc w:val="left"/>
              <w:rPr>
                <w:rFonts w:ascii="方正书宋_GBK" w:eastAsia="方正书宋_GBK"/>
                <w:b/>
              </w:rPr>
            </w:pPr>
          </w:p>
        </w:tc>
        <w:tc>
          <w:tcPr>
            <w:tcW w:w="1491" w:type="dxa"/>
            <w:vAlign w:val="center"/>
          </w:tcPr>
          <w:p>
            <w:pPr>
              <w:spacing w:line="300" w:lineRule="exact"/>
              <w:jc w:val="left"/>
              <w:rPr>
                <w:rFonts w:ascii="方正书宋_GBK" w:eastAsia="方正书宋_GBK"/>
                <w:b/>
              </w:rPr>
            </w:pPr>
          </w:p>
        </w:tc>
        <w:tc>
          <w:tcPr>
            <w:tcW w:w="690" w:type="dxa"/>
            <w:vAlign w:val="center"/>
          </w:tcPr>
          <w:p>
            <w:pPr>
              <w:spacing w:line="300" w:lineRule="exact"/>
              <w:jc w:val="center"/>
              <w:rPr>
                <w:rFonts w:ascii="方正书宋_GBK" w:eastAsia="方正书宋_GBK"/>
                <w:b/>
              </w:rPr>
            </w:pPr>
          </w:p>
        </w:tc>
        <w:tc>
          <w:tcPr>
            <w:tcW w:w="883" w:type="dxa"/>
            <w:vAlign w:val="center"/>
          </w:tcPr>
          <w:p>
            <w:pPr>
              <w:spacing w:line="300" w:lineRule="exact"/>
              <w:jc w:val="right"/>
              <w:rPr>
                <w:rFonts w:ascii="方正书宋_GBK" w:eastAsia="方正书宋_GBK"/>
                <w:b/>
              </w:rPr>
            </w:pPr>
          </w:p>
        </w:tc>
        <w:tc>
          <w:tcPr>
            <w:tcW w:w="884" w:type="dxa"/>
            <w:vAlign w:val="center"/>
          </w:tcPr>
          <w:p>
            <w:pPr>
              <w:spacing w:line="300" w:lineRule="exact"/>
              <w:jc w:val="right"/>
              <w:rPr>
                <w:rFonts w:ascii="方正书宋_GBK" w:eastAsia="方正书宋_GBK"/>
                <w:b/>
              </w:rPr>
            </w:pPr>
          </w:p>
        </w:tc>
        <w:tc>
          <w:tcPr>
            <w:tcW w:w="1104" w:type="dxa"/>
            <w:vAlign w:val="center"/>
          </w:tcPr>
          <w:p>
            <w:pPr>
              <w:spacing w:line="300" w:lineRule="exact"/>
              <w:jc w:val="right"/>
              <w:rPr>
                <w:rFonts w:ascii="方正书宋_GBK" w:eastAsia="方正书宋_GBK"/>
                <w:b/>
              </w:rPr>
            </w:pPr>
          </w:p>
        </w:tc>
        <w:tc>
          <w:tcPr>
            <w:tcW w:w="1104" w:type="dxa"/>
            <w:vAlign w:val="center"/>
          </w:tcPr>
          <w:p>
            <w:pPr>
              <w:spacing w:line="300" w:lineRule="exact"/>
              <w:jc w:val="right"/>
              <w:rPr>
                <w:rFonts w:ascii="方正书宋_GBK" w:eastAsia="方正书宋_GBK"/>
                <w:b/>
              </w:rPr>
            </w:pPr>
          </w:p>
        </w:tc>
        <w:tc>
          <w:tcPr>
            <w:tcW w:w="1104" w:type="dxa"/>
            <w:vAlign w:val="center"/>
          </w:tcPr>
          <w:p>
            <w:pPr>
              <w:spacing w:line="300" w:lineRule="exact"/>
              <w:jc w:val="right"/>
              <w:rPr>
                <w:rFonts w:ascii="方正书宋_GBK" w:eastAsia="方正书宋_GBK"/>
                <w:b/>
              </w:rPr>
            </w:pPr>
          </w:p>
        </w:tc>
        <w:tc>
          <w:tcPr>
            <w:tcW w:w="1104" w:type="dxa"/>
            <w:vAlign w:val="center"/>
          </w:tcPr>
          <w:p>
            <w:pPr>
              <w:spacing w:line="300" w:lineRule="exact"/>
              <w:jc w:val="right"/>
              <w:rPr>
                <w:rFonts w:ascii="方正书宋_GBK" w:eastAsia="方正书宋_GBK"/>
                <w:b/>
              </w:rPr>
            </w:pPr>
          </w:p>
        </w:tc>
        <w:tc>
          <w:tcPr>
            <w:tcW w:w="1104" w:type="dxa"/>
            <w:vAlign w:val="center"/>
          </w:tcPr>
          <w:p>
            <w:pPr>
              <w:spacing w:line="300" w:lineRule="exact"/>
              <w:jc w:val="right"/>
              <w:rPr>
                <w:rFonts w:ascii="方正书宋_GBK" w:eastAsia="方正书宋_GBK"/>
                <w:b/>
              </w:rPr>
            </w:pPr>
          </w:p>
        </w:tc>
        <w:tc>
          <w:tcPr>
            <w:tcW w:w="75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6" w:hRule="atLeast"/>
          <w:jc w:val="center"/>
        </w:trPr>
        <w:tc>
          <w:tcPr>
            <w:tcW w:w="1164" w:type="dxa"/>
            <w:vAlign w:val="center"/>
          </w:tcPr>
          <w:p>
            <w:pPr>
              <w:spacing w:line="300" w:lineRule="exact"/>
              <w:jc w:val="lef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690" w:type="dxa"/>
            <w:vAlign w:val="center"/>
          </w:tcPr>
          <w:p>
            <w:pPr>
              <w:spacing w:line="300" w:lineRule="exact"/>
              <w:jc w:val="center"/>
              <w:rPr>
                <w:rFonts w:ascii="方正书宋_GBK" w:eastAsia="方正书宋_GBK"/>
              </w:rPr>
            </w:pPr>
          </w:p>
        </w:tc>
        <w:tc>
          <w:tcPr>
            <w:tcW w:w="883"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7" w:hRule="atLeast"/>
          <w:jc w:val="center"/>
        </w:trPr>
        <w:tc>
          <w:tcPr>
            <w:tcW w:w="1164" w:type="dxa"/>
            <w:vAlign w:val="center"/>
          </w:tcPr>
          <w:p>
            <w:pPr>
              <w:spacing w:line="300" w:lineRule="exact"/>
              <w:jc w:val="lef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690" w:type="dxa"/>
            <w:vAlign w:val="center"/>
          </w:tcPr>
          <w:p>
            <w:pPr>
              <w:spacing w:line="300" w:lineRule="exact"/>
              <w:jc w:val="center"/>
              <w:rPr>
                <w:rFonts w:ascii="方正书宋_GBK" w:eastAsia="方正书宋_GBK"/>
              </w:rPr>
            </w:pPr>
          </w:p>
        </w:tc>
        <w:tc>
          <w:tcPr>
            <w:tcW w:w="883"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6" w:hRule="atLeast"/>
          <w:jc w:val="center"/>
        </w:trPr>
        <w:tc>
          <w:tcPr>
            <w:tcW w:w="1164" w:type="dxa"/>
            <w:vAlign w:val="center"/>
          </w:tcPr>
          <w:p>
            <w:pPr>
              <w:spacing w:line="300" w:lineRule="exact"/>
              <w:jc w:val="lef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690" w:type="dxa"/>
            <w:vAlign w:val="center"/>
          </w:tcPr>
          <w:p>
            <w:pPr>
              <w:spacing w:line="300" w:lineRule="exact"/>
              <w:jc w:val="center"/>
              <w:rPr>
                <w:rFonts w:ascii="方正书宋_GBK" w:eastAsia="方正书宋_GBK"/>
              </w:rPr>
            </w:pPr>
          </w:p>
        </w:tc>
        <w:tc>
          <w:tcPr>
            <w:tcW w:w="883"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7" w:hRule="atLeast"/>
          <w:jc w:val="center"/>
        </w:trPr>
        <w:tc>
          <w:tcPr>
            <w:tcW w:w="1164" w:type="dxa"/>
            <w:vAlign w:val="center"/>
          </w:tcPr>
          <w:p>
            <w:pPr>
              <w:spacing w:line="300" w:lineRule="exact"/>
              <w:jc w:val="lef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1491" w:type="dxa"/>
            <w:vAlign w:val="center"/>
          </w:tcPr>
          <w:p>
            <w:pPr>
              <w:spacing w:line="300" w:lineRule="exact"/>
              <w:jc w:val="left"/>
              <w:rPr>
                <w:rFonts w:ascii="方正书宋_GBK" w:eastAsia="方正书宋_GBK"/>
              </w:rPr>
            </w:pPr>
          </w:p>
        </w:tc>
        <w:tc>
          <w:tcPr>
            <w:tcW w:w="690" w:type="dxa"/>
            <w:vAlign w:val="center"/>
          </w:tcPr>
          <w:p>
            <w:pPr>
              <w:spacing w:line="300" w:lineRule="exact"/>
              <w:jc w:val="center"/>
              <w:rPr>
                <w:rFonts w:ascii="方正书宋_GBK" w:eastAsia="方正书宋_GBK"/>
              </w:rPr>
            </w:pPr>
          </w:p>
        </w:tc>
        <w:tc>
          <w:tcPr>
            <w:tcW w:w="883"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110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r>
    </w:tbl>
    <w:p>
      <w:pPr>
        <w:ind w:firstLine="420" w:firstLineChars="200"/>
        <w:outlineLvl w:val="0"/>
        <w:rPr>
          <w:rFonts w:hint="eastAsia" w:eastAsia="宋体"/>
          <w:lang w:eastAsia="zh-CN"/>
        </w:rPr>
        <w:sectPr>
          <w:footerReference r:id="rId3" w:type="default"/>
          <w:pgSz w:w="16839" w:h="11907" w:orient="landscape"/>
          <w:pgMar w:top="1361" w:right="1020" w:bottom="1361" w:left="1020" w:header="851" w:footer="992" w:gutter="0"/>
          <w:cols w:space="720" w:num="1"/>
          <w:docGrid w:type="lines" w:linePitch="312" w:charSpace="0"/>
        </w:sectPr>
      </w:pPr>
      <w:r>
        <w:rPr>
          <w:rFonts w:hint="eastAsia"/>
          <w:lang w:eastAsia="zh-CN"/>
        </w:rPr>
        <w:t>注：我单位无政府采购预算，空表列示。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中国共产党曲阳县委员会党校</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12.3901</w:t>
      </w:r>
      <w:r>
        <w:rPr>
          <w:rFonts w:hint="eastAsia" w:ascii="Times New Roman" w:hAnsi="Times New Roman" w:eastAsia="仿宋" w:cs="Times New Roman"/>
          <w:color w:val="000000"/>
          <w:sz w:val="32"/>
          <w:szCs w:val="32"/>
        </w:rPr>
        <w:t>万元（详见下表），本年度无固定资产购置计划。</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中国共产党曲阳县委员会党校固定资产占用情况表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编制部门：中国共产党曲阳县委员会党校</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rPr>
              <w:t>12.3901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2000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1.3248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、土地（平方米）</w:t>
            </w:r>
          </w:p>
        </w:tc>
        <w:tc>
          <w:tcPr>
            <w:tcW w:w="3155" w:type="dxa"/>
            <w:tcBorders>
              <w:top w:val="nil"/>
              <w:left w:val="nil"/>
              <w:bottom w:val="single" w:color="auto" w:sz="4" w:space="0"/>
              <w:right w:val="single" w:color="auto" w:sz="4" w:space="0"/>
            </w:tcBorders>
            <w:vAlign w:val="center"/>
          </w:tcPr>
          <w:p>
            <w:pPr>
              <w:widowControl/>
              <w:rPr>
                <w:rFonts w:ascii="Times New Roman" w:hAnsi="Times New Roman" w:eastAsia="仿宋" w:cs="Times New Roman"/>
                <w:kern w:val="0"/>
                <w:sz w:val="22"/>
              </w:rPr>
            </w:pPr>
            <w:r>
              <w:rPr>
                <w:rFonts w:ascii="Times New Roman" w:hAnsi="Times New Roman" w:eastAsia="仿宋" w:cs="Times New Roman"/>
                <w:kern w:val="0"/>
                <w:sz w:val="22"/>
              </w:rPr>
              <w:t xml:space="preserve">             </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11.0653</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9</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16C54"/>
    <w:rsid w:val="000664EC"/>
    <w:rsid w:val="000C7140"/>
    <w:rsid w:val="000D2D27"/>
    <w:rsid w:val="000E3F4D"/>
    <w:rsid w:val="001448BD"/>
    <w:rsid w:val="00177421"/>
    <w:rsid w:val="00192800"/>
    <w:rsid w:val="001B02C5"/>
    <w:rsid w:val="002142BD"/>
    <w:rsid w:val="002171FA"/>
    <w:rsid w:val="0025277F"/>
    <w:rsid w:val="00276BAF"/>
    <w:rsid w:val="00295DB4"/>
    <w:rsid w:val="002A3F52"/>
    <w:rsid w:val="00317988"/>
    <w:rsid w:val="00323B29"/>
    <w:rsid w:val="00382D4C"/>
    <w:rsid w:val="00384967"/>
    <w:rsid w:val="00386F7B"/>
    <w:rsid w:val="0039059E"/>
    <w:rsid w:val="003C215C"/>
    <w:rsid w:val="004D46D1"/>
    <w:rsid w:val="00640F5D"/>
    <w:rsid w:val="006505E4"/>
    <w:rsid w:val="006714AA"/>
    <w:rsid w:val="006911EA"/>
    <w:rsid w:val="006D6EBE"/>
    <w:rsid w:val="006F3618"/>
    <w:rsid w:val="00743E64"/>
    <w:rsid w:val="007718FB"/>
    <w:rsid w:val="007918D4"/>
    <w:rsid w:val="007C256C"/>
    <w:rsid w:val="007C5439"/>
    <w:rsid w:val="007E7EF5"/>
    <w:rsid w:val="007F0341"/>
    <w:rsid w:val="008C0F75"/>
    <w:rsid w:val="0090708A"/>
    <w:rsid w:val="00952D12"/>
    <w:rsid w:val="009737EA"/>
    <w:rsid w:val="009A521C"/>
    <w:rsid w:val="009B01E2"/>
    <w:rsid w:val="00A32F2E"/>
    <w:rsid w:val="00A74B91"/>
    <w:rsid w:val="00A83904"/>
    <w:rsid w:val="00B329CE"/>
    <w:rsid w:val="00B6575C"/>
    <w:rsid w:val="00B84403"/>
    <w:rsid w:val="00C57853"/>
    <w:rsid w:val="00C96D52"/>
    <w:rsid w:val="00D607DA"/>
    <w:rsid w:val="00D810FC"/>
    <w:rsid w:val="00DC6EE5"/>
    <w:rsid w:val="00E05050"/>
    <w:rsid w:val="00E16A96"/>
    <w:rsid w:val="00E51B31"/>
    <w:rsid w:val="00E5244C"/>
    <w:rsid w:val="00EE71BA"/>
    <w:rsid w:val="00F2483E"/>
    <w:rsid w:val="00F4436B"/>
    <w:rsid w:val="00F867E4"/>
    <w:rsid w:val="00FB63E5"/>
    <w:rsid w:val="03900C9A"/>
    <w:rsid w:val="08F6546F"/>
    <w:rsid w:val="09407674"/>
    <w:rsid w:val="0B06420F"/>
    <w:rsid w:val="0C870D84"/>
    <w:rsid w:val="0F4248D5"/>
    <w:rsid w:val="10595CD3"/>
    <w:rsid w:val="127953F0"/>
    <w:rsid w:val="154D3FD6"/>
    <w:rsid w:val="160F160C"/>
    <w:rsid w:val="167D4E43"/>
    <w:rsid w:val="1BD32EA6"/>
    <w:rsid w:val="1EAC51D9"/>
    <w:rsid w:val="267A0D0A"/>
    <w:rsid w:val="2910400D"/>
    <w:rsid w:val="2BC904F4"/>
    <w:rsid w:val="32FF2A85"/>
    <w:rsid w:val="357040B5"/>
    <w:rsid w:val="362B7C97"/>
    <w:rsid w:val="38744EB9"/>
    <w:rsid w:val="395812E1"/>
    <w:rsid w:val="3C157513"/>
    <w:rsid w:val="3DCB264C"/>
    <w:rsid w:val="406F4C27"/>
    <w:rsid w:val="41D70B25"/>
    <w:rsid w:val="44E21067"/>
    <w:rsid w:val="44E23F63"/>
    <w:rsid w:val="44EC12F6"/>
    <w:rsid w:val="479B6878"/>
    <w:rsid w:val="49030A6A"/>
    <w:rsid w:val="4BD84FA7"/>
    <w:rsid w:val="4C8C7BB6"/>
    <w:rsid w:val="4CD2233F"/>
    <w:rsid w:val="503B5519"/>
    <w:rsid w:val="55AC5A59"/>
    <w:rsid w:val="57FB2A69"/>
    <w:rsid w:val="58001494"/>
    <w:rsid w:val="5B7570DD"/>
    <w:rsid w:val="5B8E3596"/>
    <w:rsid w:val="5F4710F6"/>
    <w:rsid w:val="61011965"/>
    <w:rsid w:val="6414129D"/>
    <w:rsid w:val="6A6F1F02"/>
    <w:rsid w:val="6E881AB0"/>
    <w:rsid w:val="70C33757"/>
    <w:rsid w:val="714F42E2"/>
    <w:rsid w:val="71AE6104"/>
    <w:rsid w:val="73461110"/>
    <w:rsid w:val="74897CBF"/>
    <w:rsid w:val="75C45373"/>
    <w:rsid w:val="77B155CC"/>
    <w:rsid w:val="789563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sz w:val="18"/>
    </w:rPr>
  </w:style>
  <w:style w:type="character" w:customStyle="1" w:styleId="11">
    <w:name w:val="Header Char"/>
    <w:basedOn w:val="8"/>
    <w:link w:val="3"/>
    <w:semiHidden/>
    <w:qFormat/>
    <w:locked/>
    <w:uiPriority w:val="99"/>
    <w:rPr>
      <w:rFonts w:ascii="Times New Roman" w:hAnsi="Times New Roman" w:eastAsia="宋体"/>
      <w:sz w:val="18"/>
    </w:rPr>
  </w:style>
  <w:style w:type="character" w:customStyle="1" w:styleId="12">
    <w:name w:val="Footnote Text Char"/>
    <w:basedOn w:val="8"/>
    <w:link w:val="5"/>
    <w:semiHidden/>
    <w:qFormat/>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696</Words>
  <Characters>3970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2023-12-29T06:16:33Z</dcterms:modified>
  <dc:title>o</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